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A4319" w14:textId="647D8A87" w:rsidR="007F4DD8" w:rsidRPr="00D01602" w:rsidRDefault="00420FAC" w:rsidP="007F4DD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01602">
        <w:rPr>
          <w:rFonts w:ascii="Calibri" w:hAnsi="Calibri" w:cs="Calibri"/>
          <w:color w:val="000000" w:themeColor="text1"/>
          <w:sz w:val="22"/>
          <w:szCs w:val="22"/>
        </w:rPr>
        <w:t xml:space="preserve">Klima-, energi- og forsyningsminister, Dan Jørgensen besøger </w:t>
      </w:r>
      <w:r w:rsidR="007F4DD8" w:rsidRPr="00D01602">
        <w:rPr>
          <w:rFonts w:ascii="Calibri" w:hAnsi="Calibri" w:cs="Calibri"/>
          <w:color w:val="000000" w:themeColor="text1"/>
          <w:sz w:val="22"/>
          <w:szCs w:val="22"/>
        </w:rPr>
        <w:t>GreenLabs Biogasanlæg i Skive, 27. november 2020</w:t>
      </w:r>
    </w:p>
    <w:p w14:paraId="4FBB8B24" w14:textId="77777777" w:rsidR="00070E61" w:rsidRDefault="00070E61" w:rsidP="007F4DD8">
      <w:pPr>
        <w:rPr>
          <w:b/>
          <w:bCs/>
          <w:sz w:val="36"/>
          <w:szCs w:val="36"/>
        </w:rPr>
      </w:pPr>
    </w:p>
    <w:p w14:paraId="4A3D0068" w14:textId="2E6ABC03" w:rsidR="007F4DD8" w:rsidRDefault="00070E61" w:rsidP="007F4DD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Danmarks første grønne energipark når vigtig milepæl</w:t>
      </w:r>
    </w:p>
    <w:p w14:paraId="0EB4A3A9" w14:textId="44FAAD6B" w:rsidR="00880F95" w:rsidRPr="0076439B" w:rsidRDefault="00880F95" w:rsidP="007F4DD8">
      <w:pPr>
        <w:rPr>
          <w:b/>
          <w:bCs/>
          <w:sz w:val="36"/>
          <w:szCs w:val="36"/>
        </w:rPr>
      </w:pPr>
    </w:p>
    <w:p w14:paraId="3B940ECA" w14:textId="4D6EB1D7" w:rsidR="00186699" w:rsidRPr="005019CD" w:rsidRDefault="007F4DD8" w:rsidP="007F4DD8">
      <w:pPr>
        <w:shd w:val="clear" w:color="auto" w:fill="FFFFFF"/>
        <w:rPr>
          <w:rFonts w:ascii="Calibri" w:hAnsi="Calibri" w:cs="Calibri"/>
          <w:i/>
          <w:iCs/>
          <w:color w:val="201F1E"/>
          <w:sz w:val="22"/>
          <w:szCs w:val="22"/>
        </w:rPr>
      </w:pPr>
      <w:r w:rsidRPr="000514C1">
        <w:rPr>
          <w:rFonts w:ascii="Calibri" w:hAnsi="Calibri" w:cs="Calibri"/>
          <w:i/>
          <w:iCs/>
          <w:color w:val="201F1E"/>
          <w:sz w:val="22"/>
          <w:szCs w:val="22"/>
        </w:rPr>
        <w:t xml:space="preserve">Et afgørende skridt i Danmarks grønne omstilling er taget </w:t>
      </w:r>
      <w:r w:rsidR="00DF1A3D">
        <w:rPr>
          <w:rFonts w:ascii="Calibri" w:hAnsi="Calibri" w:cs="Calibri"/>
          <w:i/>
          <w:iCs/>
          <w:color w:val="201F1E"/>
          <w:sz w:val="22"/>
          <w:szCs w:val="22"/>
        </w:rPr>
        <w:t xml:space="preserve">hos GreenLab </w:t>
      </w:r>
      <w:r w:rsidRPr="000514C1">
        <w:rPr>
          <w:rFonts w:ascii="Calibri" w:hAnsi="Calibri" w:cs="Calibri"/>
          <w:i/>
          <w:iCs/>
          <w:color w:val="201F1E"/>
          <w:sz w:val="22"/>
          <w:szCs w:val="22"/>
        </w:rPr>
        <w:t>i Skive, hvor et af Danmarks største biogasanlæg for</w:t>
      </w:r>
      <w:r w:rsidR="00471390">
        <w:rPr>
          <w:rFonts w:ascii="Calibri" w:hAnsi="Calibri" w:cs="Calibri"/>
          <w:i/>
          <w:iCs/>
          <w:color w:val="201F1E"/>
          <w:sz w:val="22"/>
          <w:szCs w:val="22"/>
        </w:rPr>
        <w:t xml:space="preserve"> </w:t>
      </w:r>
      <w:r w:rsidRPr="000514C1">
        <w:rPr>
          <w:rFonts w:ascii="Calibri" w:hAnsi="Calibri" w:cs="Calibri"/>
          <w:i/>
          <w:iCs/>
          <w:color w:val="201F1E"/>
          <w:sz w:val="22"/>
          <w:szCs w:val="22"/>
        </w:rPr>
        <w:t xml:space="preserve">nylig er nået op på sin fulde </w:t>
      </w:r>
      <w:r w:rsidRPr="00E04A11">
        <w:rPr>
          <w:rFonts w:ascii="Calibri" w:hAnsi="Calibri" w:cs="Calibri"/>
          <w:i/>
          <w:iCs/>
          <w:color w:val="201F1E"/>
          <w:sz w:val="22"/>
          <w:szCs w:val="22"/>
        </w:rPr>
        <w:t xml:space="preserve">produktionskapacitet. </w:t>
      </w:r>
      <w:r w:rsidR="00376C8B" w:rsidRPr="00E04A11">
        <w:rPr>
          <w:rFonts w:ascii="Calibri" w:hAnsi="Calibri" w:cs="Calibri"/>
          <w:i/>
          <w:iCs/>
          <w:color w:val="201F1E"/>
          <w:sz w:val="22"/>
          <w:szCs w:val="22"/>
        </w:rPr>
        <w:t>Det markeres, når</w:t>
      </w:r>
      <w:r w:rsidR="00CE721A" w:rsidRPr="00E04A1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klima-, energi- og forsyningsminister, Dan Jørgensen</w:t>
      </w:r>
      <w:r w:rsidR="00D01602">
        <w:rPr>
          <w:rFonts w:ascii="Calibri" w:hAnsi="Calibri" w:cs="Calibri"/>
          <w:i/>
          <w:iCs/>
          <w:color w:val="000000" w:themeColor="text1"/>
          <w:sz w:val="22"/>
          <w:szCs w:val="22"/>
        </w:rPr>
        <w:t>,</w:t>
      </w:r>
      <w:r w:rsidR="00CE721A" w:rsidRPr="00E04A1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B3295">
        <w:rPr>
          <w:rFonts w:ascii="Calibri" w:hAnsi="Calibri" w:cs="Calibri"/>
          <w:i/>
          <w:iCs/>
          <w:color w:val="000000" w:themeColor="text1"/>
          <w:sz w:val="22"/>
          <w:szCs w:val="22"/>
        </w:rPr>
        <w:t>besøger</w:t>
      </w:r>
      <w:r w:rsidR="00CE721A" w:rsidRPr="00E04A11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det nye anlæg fredag den 27. november 2020.</w:t>
      </w:r>
      <w:r w:rsidR="00376C8B" w:rsidRPr="00E04A11">
        <w:rPr>
          <w:rFonts w:ascii="Calibri" w:hAnsi="Calibri" w:cs="Calibri"/>
          <w:i/>
          <w:iCs/>
          <w:color w:val="201F1E"/>
          <w:sz w:val="22"/>
          <w:szCs w:val="22"/>
        </w:rPr>
        <w:t xml:space="preserve"> </w:t>
      </w:r>
      <w:r w:rsidRPr="00E04A11">
        <w:rPr>
          <w:rFonts w:ascii="Calibri" w:hAnsi="Calibri" w:cs="Calibri"/>
          <w:i/>
          <w:iCs/>
          <w:color w:val="201F1E"/>
          <w:sz w:val="22"/>
          <w:szCs w:val="22"/>
        </w:rPr>
        <w:t>Det nye biogasanlæg fremstiller nu 50.000 kubikmeter</w:t>
      </w:r>
      <w:r w:rsidR="005B3295">
        <w:rPr>
          <w:rFonts w:ascii="Calibri" w:hAnsi="Calibri" w:cs="Calibri"/>
          <w:i/>
          <w:iCs/>
          <w:color w:val="201F1E"/>
          <w:sz w:val="22"/>
          <w:szCs w:val="22"/>
        </w:rPr>
        <w:t xml:space="preserve"> bæredygtig</w:t>
      </w:r>
      <w:r w:rsidRPr="00E04A11">
        <w:rPr>
          <w:rFonts w:ascii="Calibri" w:hAnsi="Calibri" w:cs="Calibri"/>
          <w:i/>
          <w:iCs/>
          <w:color w:val="201F1E"/>
          <w:sz w:val="22"/>
          <w:szCs w:val="22"/>
        </w:rPr>
        <w:t xml:space="preserve"> gas om dagen, eller hvad der svarer til at opvarme </w:t>
      </w:r>
      <w:r w:rsidR="00D01602">
        <w:rPr>
          <w:rFonts w:ascii="Calibri" w:hAnsi="Calibri" w:cs="Calibri"/>
          <w:i/>
          <w:iCs/>
          <w:color w:val="201F1E"/>
          <w:sz w:val="22"/>
          <w:szCs w:val="22"/>
        </w:rPr>
        <w:t xml:space="preserve">11.000 </w:t>
      </w:r>
      <w:r w:rsidRPr="00E04A11">
        <w:rPr>
          <w:rFonts w:ascii="Calibri" w:hAnsi="Calibri" w:cs="Calibri"/>
          <w:i/>
          <w:iCs/>
          <w:color w:val="201F1E"/>
          <w:sz w:val="22"/>
          <w:szCs w:val="22"/>
        </w:rPr>
        <w:t xml:space="preserve">parcelhuse om året med naturgas. </w:t>
      </w:r>
      <w:r w:rsidR="00482896" w:rsidRPr="008C0F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Anlægget er en del af Danmarks første grønne energipark, GreenLab, og indgår som en vigtig komponent i det såkaldte </w:t>
      </w:r>
      <w:r w:rsidR="00D34D6F" w:rsidRPr="008C0FFB">
        <w:rPr>
          <w:rFonts w:ascii="Calibri" w:hAnsi="Calibri" w:cs="Calibri"/>
          <w:i/>
          <w:iCs/>
          <w:color w:val="000000" w:themeColor="text1"/>
          <w:sz w:val="22"/>
          <w:szCs w:val="22"/>
        </w:rPr>
        <w:t>S</w:t>
      </w:r>
      <w:r w:rsidR="00482896" w:rsidRPr="008C0FFB">
        <w:rPr>
          <w:rFonts w:ascii="Calibri" w:hAnsi="Calibri" w:cs="Calibri"/>
          <w:i/>
          <w:iCs/>
          <w:color w:val="000000" w:themeColor="text1"/>
          <w:sz w:val="22"/>
          <w:szCs w:val="22"/>
        </w:rPr>
        <w:t>ymbiosis</w:t>
      </w:r>
      <w:r w:rsidR="00D34D6F" w:rsidRPr="008C0FFB">
        <w:rPr>
          <w:rFonts w:ascii="Calibri" w:hAnsi="Calibri" w:cs="Calibri"/>
          <w:i/>
          <w:iCs/>
          <w:color w:val="000000" w:themeColor="text1"/>
          <w:sz w:val="22"/>
          <w:szCs w:val="22"/>
        </w:rPr>
        <w:t>N</w:t>
      </w:r>
      <w:r w:rsidR="00482896" w:rsidRPr="008C0FFB">
        <w:rPr>
          <w:rFonts w:ascii="Calibri" w:hAnsi="Calibri" w:cs="Calibri"/>
          <w:i/>
          <w:iCs/>
          <w:color w:val="000000" w:themeColor="text1"/>
          <w:sz w:val="22"/>
          <w:szCs w:val="22"/>
        </w:rPr>
        <w:t>et – et intelligent netværk af data og energi, der lader virksomhederne i GreenLab dele deres overskudsenergi</w:t>
      </w:r>
      <w:r w:rsidR="00482896" w:rsidRPr="008C0FFB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og genbruger CO2. </w:t>
      </w:r>
    </w:p>
    <w:p w14:paraId="677302F0" w14:textId="3A3E86E2" w:rsidR="00186699" w:rsidRDefault="00186699" w:rsidP="007F4DD8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49B6B4A" w14:textId="77777777" w:rsidR="00693F63" w:rsidRDefault="00693F63" w:rsidP="00693F63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Biogas + brint = nye, grønne brændstoffer</w:t>
      </w:r>
    </w:p>
    <w:p w14:paraId="329F6082" w14:textId="5C605794" w:rsidR="004B7CA9" w:rsidRPr="007B23DD" w:rsidRDefault="0008684B" w:rsidP="004B7CA9">
      <w:pP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B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iogasanlæ</w:t>
      </w:r>
      <w:r w:rsidR="00F51F1B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g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g</w:t>
      </w:r>
      <w:r w:rsidR="000F075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et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markerer et afgørende skridt i Danmarks grønne omstilling. Biogas er helt nødvendigt for at omstille særligt transporten og industrien til grøn energi, fordi hverken transportsektoren eller industriproduktionen kan elektrificeres tilstrækkeligt med de teknologier, vi kender i dag. Biogasanlægget</w:t>
      </w:r>
      <w:r w:rsidR="0060630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skal,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som et af de første biogasanlæg i verden</w:t>
      </w:r>
      <w:r w:rsidR="0060630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,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606300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genanvende 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CO2. Det er smart, for netop CO2 kan i kombination med brint fra elektrolyse omdannes til grønne brændstoffer. I GreenLabs tilfælde vil CO2'en blive brugt til produktion af e-</w:t>
      </w:r>
      <w:r w:rsidR="00C83DCF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metanol</w:t>
      </w:r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– et alsidigt grønt brændstof, der fx kan bruges til tung landtransport og på tankskibe. Med produktionen fra det nye biogasanlæg er kimen derfor nu lagt til fremstilling af fremtidens grønne brændstoffer – og klimaeffekterne heraf er markante. GreenLab har en forventning om, at den kommende e-</w:t>
      </w:r>
      <w:proofErr w:type="spellStart"/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methanol</w:t>
      </w:r>
      <w:proofErr w:type="spellEnd"/>
      <w:r w:rsidR="004B7CA9" w:rsidRPr="007B23D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produktion kan fortrænge, hvad der svarer til CO2-udledningen fra 7000 biler om året.</w:t>
      </w:r>
    </w:p>
    <w:p w14:paraId="0655378D" w14:textId="196FC682" w:rsidR="007F4DD8" w:rsidRDefault="007F4DD8" w:rsidP="007F4DD8">
      <w:pPr>
        <w:shd w:val="clear" w:color="auto" w:fill="FFFFFF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14:paraId="0E40E1E9" w14:textId="09C7DE06" w:rsidR="007F4DD8" w:rsidRPr="00C97EF2" w:rsidRDefault="00D34D6F" w:rsidP="007B16EC">
      <w:r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”</w:t>
      </w:r>
      <w:r w:rsidR="00827EF2" w:rsidRPr="00C1079C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Vi kan ikke nå Danmarks klimamål uden at udnytte de synergieffekter, der er i at omdanne restprodukter til ressourcer</w:t>
      </w:r>
      <w:r w:rsidR="002A2A7C" w:rsidRPr="00C1079C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.</w:t>
      </w:r>
      <w:r w:rsidR="00C1079C" w:rsidRPr="00C1079C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Derfor er biogas så vigtig for </w:t>
      </w:r>
      <w:r w:rsidR="00C1079C" w:rsidRPr="008C0FFB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Danmarks grønne omstilling.</w:t>
      </w:r>
      <w:r w:rsidR="002A2A7C" w:rsidRPr="008C0FFB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Biogas har nemlig den fordel, at produktionen reducerer drivhusgasudledningerne fra landbruget ved at genanvende</w:t>
      </w:r>
      <w:r w:rsidR="005D4FF0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fødevareindustrien</w:t>
      </w:r>
      <w:r w:rsidR="005019C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s</w:t>
      </w:r>
      <w:r w:rsidR="005D4FF0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og</w:t>
      </w:r>
      <w:r w:rsidR="002A2A7C" w:rsidRPr="008C0FFB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landbrugets restprodukter</w:t>
      </w:r>
      <w:r w:rsidRPr="008C0FFB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. S</w:t>
      </w:r>
      <w:r w:rsidR="002A2A7C" w:rsidRPr="008C0FFB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amtidig fortrænger biogassen fossile brændsler, når gassen bruges i industri og transport</w:t>
      </w:r>
      <w:r w:rsidR="00C97EF2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C97EF2" w:rsidRPr="00C97EF2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Og </w:t>
      </w:r>
      <w:r w:rsidR="005019C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gevinsten for samfundet stiger, når anlægget via</w:t>
      </w:r>
      <w:r w:rsidR="00C97EF2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72541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power-to-</w:t>
      </w:r>
      <w:r w:rsidR="004E7E0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X</w:t>
      </w:r>
      <w:r w:rsidR="005019C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72541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lagre</w:t>
      </w:r>
      <w:r w:rsidR="005019C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r</w:t>
      </w:r>
      <w:r w:rsidR="00472541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energi</w:t>
      </w:r>
      <w:r w:rsidR="005F5511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ved </w:t>
      </w:r>
      <w:r w:rsidR="005019CD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at </w:t>
      </w:r>
      <w:r w:rsidR="005F5511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anvende sidestrømme fra biogasproduktionen</w:t>
      </w:r>
      <w:r w:rsidRPr="00C97EF2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>”</w:t>
      </w:r>
      <w:r w:rsidR="007F4DD8" w:rsidRPr="00C97EF2">
        <w:rPr>
          <w:rFonts w:ascii="Calibri" w:hAnsi="Calibri" w:cs="Calibr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7F4DD8" w:rsidRPr="00C97EF2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siger </w:t>
      </w:r>
      <w:r w:rsidR="007B16EC" w:rsidRPr="00C97EF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Michael Rønning Dalby, Head of Biogas &amp; </w:t>
      </w:r>
      <w:proofErr w:type="spellStart"/>
      <w:r w:rsidR="007B16EC" w:rsidRPr="00C97EF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gMobility</w:t>
      </w:r>
      <w:proofErr w:type="spellEnd"/>
      <w:r w:rsidR="007B16EC" w:rsidRPr="00C97EF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E.ON.</w:t>
      </w:r>
    </w:p>
    <w:p w14:paraId="32B506C0" w14:textId="65D0C48F" w:rsidR="004720AC" w:rsidRPr="00194956" w:rsidRDefault="004720AC" w:rsidP="007F4DD8">
      <w:pPr>
        <w:shd w:val="clear" w:color="auto" w:fill="FFFFFF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</w:pPr>
    </w:p>
    <w:p w14:paraId="1EF76D1E" w14:textId="74C571E0" w:rsidR="00693F63" w:rsidRPr="00425BEF" w:rsidRDefault="00693F63" w:rsidP="00693F63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25BEF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GreenLabs koncept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viser vej</w:t>
      </w:r>
      <w:r w:rsidRPr="00425BEF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til et fossilfrit samfund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EF3E7A5" w14:textId="1BB3D0A5" w:rsidR="001B321B" w:rsidRDefault="00884937" w:rsidP="00254103">
      <w:pP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D</w:t>
      </w:r>
      <w:r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et nye biogasanlæg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er</w:t>
      </w:r>
      <w:r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et af omdrejningspunkterne i Danmarks første grønne energipark, GreenLab Skive.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Energiparken fik sidste år 80 millioner</w:t>
      </w:r>
      <w:r w:rsidR="005019CD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af Energistyrelsen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til oprettelsen af et af verdens første </w:t>
      </w:r>
      <w:r w:rsidR="00140BB2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og største 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produktionsanlæg til </w:t>
      </w:r>
      <w:r w:rsidR="00D01602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ower-to-X</w:t>
      </w:r>
      <w:r w:rsidR="0025410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D34D6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</w:t>
      </w:r>
      <w:r w:rsidR="001B321B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arken består nu</w:t>
      </w:r>
      <w:r w:rsidR="00D34D6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,</w:t>
      </w:r>
      <w:r w:rsidR="001B321B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udover biogasanlægget</w:t>
      </w:r>
      <w:r w:rsidR="00D34D6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,</w:t>
      </w:r>
      <w:r w:rsidR="001B321B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af en fabrik, der laver dyrefoder af tørrede søstjerner; en virksomhed, der genanvender</w:t>
      </w:r>
      <w:r w:rsidR="001B321B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ellers uanvendeligt</w:t>
      </w:r>
      <w:r w:rsidR="001B321B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plast samt en genbrugsstation.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I 2022 vil det cirkulære energifællesskab også </w:t>
      </w:r>
      <w:r w:rsidR="00F73B0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huse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80 MW vindmøller</w:t>
      </w:r>
      <w:r w:rsidR="00F51F1B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og solceller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samt </w:t>
      </w:r>
      <w:r w:rsidR="00FD6B3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d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et </w:t>
      </w:r>
      <w:r w:rsidR="00FD6B3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nye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D01602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ower-to-X</w:t>
      </w:r>
      <w:r w:rsidR="00FD6B38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-anlæg</w:t>
      </w:r>
      <w:r w:rsidR="00F73B00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, som vil kunne lagre grøn energi fra vindmøllerne og lave nye brændsler til lastbiler, skibe, fly og industriproduktion. </w:t>
      </w:r>
      <w:r w:rsidR="001B321B" w:rsidRPr="00425BEF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Anlæg og virksomheder i energiparken er forbundet i GreenLabs SymbiosisNet, som gør det muligt at bruge ressourcer fra nærområdet og udnytte både overskudsvarmen og anden overskydende energi fra de enkelte produktioner.</w:t>
      </w:r>
    </w:p>
    <w:p w14:paraId="770F8074" w14:textId="28BFE258" w:rsidR="009C430A" w:rsidRDefault="009C430A" w:rsidP="00254103">
      <w:pP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6431BD7" w14:textId="2434E5E6" w:rsidR="009C430A" w:rsidRPr="002548F9" w:rsidRDefault="00140BB2" w:rsidP="009C430A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>”</w:t>
      </w:r>
      <w:r w:rsidR="009C430A" w:rsidRPr="009C430A">
        <w:rPr>
          <w:rFonts w:ascii="Calibri" w:eastAsiaTheme="majorEastAsia" w:hAnsi="Calibri" w:cs="Calibri"/>
          <w:i/>
          <w:iCs/>
          <w:color w:val="000000" w:themeColor="text1"/>
          <w:sz w:val="22"/>
          <w:szCs w:val="22"/>
        </w:rPr>
        <w:t xml:space="preserve">Hvis vi kan lykkes med at skabe en rentabel forretningsmodel for grønne industri- og erhvervsparker og sektorkobling, så står vi med et stort potentiale for et nyt grønt eksporteventyr baseret på systemeksport. </w:t>
      </w:r>
      <w:r w:rsidR="009C430A" w:rsidRPr="009C430A">
        <w:rPr>
          <w:rFonts w:ascii="Calibri" w:hAnsi="Calibri" w:cs="Calibri"/>
          <w:i/>
          <w:iCs/>
          <w:color w:val="000000" w:themeColor="text1"/>
          <w:sz w:val="22"/>
          <w:szCs w:val="22"/>
        </w:rPr>
        <w:t>Vi er allerede godt på vej, men skal vi gøre alvor af potentialet, skal Danmark finde midlerne til at investere i, at GreenLabs model kan skaleres. Nye</w:t>
      </w:r>
      <w:r w:rsidR="009C430A" w:rsidRPr="009C430A"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  <w:t xml:space="preserve"> teknologier som </w:t>
      </w:r>
      <w:r w:rsidR="00D01602"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  <w:t>p</w:t>
      </w:r>
      <w:r w:rsidR="009C430A" w:rsidRPr="009C430A"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  <w:t xml:space="preserve">ower-to-X er en vigtig del af løsningen for at kunne lagre den vedvarende energi, men det er det sammenhængende </w:t>
      </w:r>
      <w:r w:rsidR="009C430A" w:rsidRPr="009C430A"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  <w:lastRenderedPageBreak/>
        <w:t>energisystem, der i sidste ende vil sikre, at den grønne omstilling kan realiseres</w:t>
      </w:r>
      <w:r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  <w:t>”</w:t>
      </w:r>
      <w:r w:rsidR="002548F9">
        <w:rPr>
          <w:rFonts w:ascii="Calibri" w:eastAsia="Arial" w:hAnsi="Calibri" w:cs="Calibri"/>
          <w:i/>
          <w:iCs/>
          <w:color w:val="000000" w:themeColor="text1"/>
          <w:sz w:val="22"/>
          <w:szCs w:val="22"/>
        </w:rPr>
        <w:t xml:space="preserve">, </w:t>
      </w:r>
      <w:r w:rsidR="002548F9">
        <w:rPr>
          <w:rFonts w:ascii="Calibri" w:eastAsia="Arial" w:hAnsi="Calibri" w:cs="Calibri"/>
          <w:color w:val="000000" w:themeColor="text1"/>
          <w:sz w:val="22"/>
          <w:szCs w:val="22"/>
        </w:rPr>
        <w:t>siger GreenLabs CEO, Christopher Sorensen.</w:t>
      </w:r>
    </w:p>
    <w:p w14:paraId="0C1304E9" w14:textId="50B02141" w:rsidR="00254103" w:rsidRDefault="00254103" w:rsidP="00254103">
      <w:pP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311B976E" w14:textId="305A837B" w:rsidR="006E6466" w:rsidRDefault="009469CF" w:rsidP="006E6466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Det nye biogasanlægs fulde drift er sammen med det kommende </w:t>
      </w:r>
      <w:r w:rsidR="00706990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</w:t>
      </w:r>
      <w:r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ower-to-X-anlægs bidrag banebrydende for sammenkoblingen af sektorerne. </w:t>
      </w:r>
      <w:r w:rsidR="006E6466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På den måde anviser GreenLabs </w:t>
      </w:r>
      <w:proofErr w:type="gramStart"/>
      <w:r w:rsidR="006E6466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koncept vejen</w:t>
      </w:r>
      <w:proofErr w:type="gramEnd"/>
      <w:r w:rsidR="006E6466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til </w:t>
      </w:r>
      <w:r w:rsidR="00751076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et </w:t>
      </w:r>
      <w:r w:rsidR="006E6466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fossilfrit samfund gennem sektorkobling</w:t>
      </w:r>
      <w:r w:rsidR="00751076" w:rsidRPr="001150F5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2D6076D" w14:textId="77777777" w:rsidR="00140BB2" w:rsidRPr="00294E30" w:rsidRDefault="00140BB2" w:rsidP="006E6466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70086D2" w14:textId="392174BA" w:rsidR="00A275A3" w:rsidRPr="00294E30" w:rsidRDefault="00A275A3" w:rsidP="006E6466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E3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Kontakt</w:t>
      </w:r>
      <w:r w:rsidRPr="00294E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4ADED4EF" w14:textId="0CF84A39" w:rsidR="00294E30" w:rsidRPr="00294E30" w:rsidRDefault="00294E30" w:rsidP="00294E30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294E30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Anna Louise Henrichsen for spørgsmål og yderligere information</w:t>
      </w:r>
      <w:r w:rsidRPr="00294E30">
        <w:rPr>
          <w:rFonts w:asciiTheme="minorHAnsi" w:hAnsiTheme="minorHAnsi" w:cstheme="minorHAnsi"/>
          <w:color w:val="000000"/>
          <w:sz w:val="22"/>
          <w:szCs w:val="22"/>
          <w:lang w:eastAsia="en-GB"/>
        </w:rPr>
        <w:br/>
        <w:t>M: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294E30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+45 28 14 08 59</w:t>
      </w:r>
    </w:p>
    <w:p w14:paraId="5B8EB536" w14:textId="64ABD47E" w:rsidR="008C4E16" w:rsidRPr="00D01602" w:rsidRDefault="00C967A2" w:rsidP="00AB2CDA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</w:pPr>
      <w:hyperlink r:id="rId9" w:history="1">
        <w:r w:rsidR="00294E30" w:rsidRPr="005019CD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annalouise.h@adviceas.dk</w:t>
        </w:r>
      </w:hyperlink>
      <w:r w:rsidR="00294E30" w:rsidRPr="00D01602">
        <w:rPr>
          <w:rFonts w:asciiTheme="minorHAnsi" w:hAnsiTheme="minorHAnsi" w:cstheme="minorHAnsi"/>
          <w:color w:val="000000"/>
          <w:sz w:val="22"/>
          <w:szCs w:val="22"/>
          <w:lang w:val="en-US" w:eastAsia="en-GB"/>
        </w:rPr>
        <w:t xml:space="preserve"> </w:t>
      </w:r>
      <w:r w:rsidR="00294E30" w:rsidRPr="00D0160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GB"/>
        </w:rPr>
        <w:br/>
      </w:r>
    </w:p>
    <w:p w14:paraId="2F03CE99" w14:textId="4DF84A53" w:rsidR="008C4E16" w:rsidRPr="008C4E16" w:rsidRDefault="008C4E16" w:rsidP="008C4E16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</w:pPr>
      <w:r w:rsidRPr="008C4E1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Vibeke Agerdal Kristiansen, Head of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 PR &amp; Public Affairs</w:t>
      </w:r>
      <w:r w:rsidR="000C765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, E.ON</w:t>
      </w:r>
    </w:p>
    <w:p w14:paraId="580F9388" w14:textId="164E7943" w:rsidR="00837C95" w:rsidRPr="00D01602" w:rsidRDefault="00837C95" w:rsidP="008C4E1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0160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M. +45 30 38 61 64</w:t>
      </w:r>
    </w:p>
    <w:p w14:paraId="689BB952" w14:textId="77777777" w:rsidR="00837C95" w:rsidRPr="008C4E16" w:rsidRDefault="00C967A2" w:rsidP="008C4E16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10" w:tgtFrame="_blank" w:history="1">
        <w:r w:rsidR="00837C95" w:rsidRPr="008C4E1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vibeke.agerdal@eon.dk</w:t>
        </w:r>
      </w:hyperlink>
    </w:p>
    <w:p w14:paraId="1AD3F86D" w14:textId="77777777" w:rsidR="00837C95" w:rsidRPr="008C4E16" w:rsidRDefault="00837C95" w:rsidP="006E6466">
      <w:p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AC7D8A8" w14:textId="77777777" w:rsidR="00093FAB" w:rsidRPr="008C4E16" w:rsidRDefault="00093FAB" w:rsidP="006E6466">
      <w:pPr>
        <w:shd w:val="clear" w:color="auto" w:fill="FFFFFF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</w:pPr>
    </w:p>
    <w:p w14:paraId="1C8FCB24" w14:textId="774869EA" w:rsidR="00140BB2" w:rsidRPr="00734548" w:rsidRDefault="00093FAB" w:rsidP="00140BB2">
      <w:pPr>
        <w:rPr>
          <w:rFonts w:asciiTheme="minorHAnsi" w:hAnsiTheme="minorHAnsi" w:cstheme="minorHAnsi"/>
          <w:i/>
          <w:iCs/>
          <w:color w:val="000000" w:themeColor="text1"/>
          <w:lang w:eastAsia="en-GB"/>
        </w:rPr>
      </w:pPr>
      <w:r w:rsidRPr="00734548">
        <w:rPr>
          <w:rFonts w:asciiTheme="minorHAnsi" w:hAnsiTheme="minorHAnsi" w:cstheme="minorHAnsi"/>
          <w:i/>
          <w:iCs/>
        </w:rPr>
        <w:t xml:space="preserve">GreenLab er en grøn </w:t>
      </w:r>
      <w:r w:rsidR="00F51F1B">
        <w:rPr>
          <w:rFonts w:asciiTheme="minorHAnsi" w:hAnsiTheme="minorHAnsi" w:cstheme="minorHAnsi"/>
          <w:i/>
          <w:iCs/>
        </w:rPr>
        <w:t>industri</w:t>
      </w:r>
      <w:r w:rsidR="00F51F1B" w:rsidRPr="00734548">
        <w:rPr>
          <w:rFonts w:asciiTheme="minorHAnsi" w:hAnsiTheme="minorHAnsi" w:cstheme="minorHAnsi"/>
          <w:i/>
          <w:iCs/>
        </w:rPr>
        <w:t>park</w:t>
      </w:r>
      <w:r w:rsidRPr="00734548">
        <w:rPr>
          <w:rFonts w:asciiTheme="minorHAnsi" w:hAnsiTheme="minorHAnsi" w:cstheme="minorHAnsi"/>
          <w:i/>
          <w:iCs/>
        </w:rPr>
        <w:t xml:space="preserve">, en teknologi-katalysator og et nationalt forskningscenter for grøn energi. Her udvikles fremtidens grønne løsninger i samarbejde med ledende nationale og internationale partnere. </w:t>
      </w:r>
      <w:r w:rsidR="00140BB2" w:rsidRPr="00734548">
        <w:rPr>
          <w:rFonts w:asciiTheme="minorHAnsi" w:hAnsiTheme="minorHAnsi" w:cstheme="minorHAnsi"/>
          <w:i/>
          <w:iCs/>
        </w:rPr>
        <w:t>GreenLab Skive Biogas ejes 50-50 mellem det lokale GreenLab Skive Biogas Holding og energiselskabet E.ON Danmark. </w:t>
      </w:r>
      <w:r w:rsidR="00734548" w:rsidRPr="00734548">
        <w:rPr>
          <w:rFonts w:asciiTheme="minorHAnsi" w:hAnsiTheme="minorHAnsi" w:cstheme="minorHAnsi"/>
          <w:i/>
          <w:iCs/>
        </w:rPr>
        <w:t>GreenLab Skive</w:t>
      </w:r>
      <w:r w:rsidR="005019CD">
        <w:rPr>
          <w:rFonts w:asciiTheme="minorHAnsi" w:hAnsiTheme="minorHAnsi" w:cstheme="minorHAnsi"/>
          <w:i/>
          <w:iCs/>
        </w:rPr>
        <w:t xml:space="preserve">s Power-to-X projekt </w:t>
      </w:r>
      <w:r w:rsidR="00734548" w:rsidRPr="00734548">
        <w:rPr>
          <w:rFonts w:asciiTheme="minorHAnsi" w:hAnsiTheme="minorHAnsi" w:cstheme="minorHAnsi"/>
          <w:i/>
          <w:iCs/>
        </w:rPr>
        <w:t xml:space="preserve">er blandt andet blevet til via midler fra </w:t>
      </w:r>
      <w:r w:rsidR="00DF1A3D">
        <w:rPr>
          <w:rFonts w:asciiTheme="minorHAnsi" w:hAnsiTheme="minorHAnsi" w:cstheme="minorHAnsi"/>
          <w:i/>
          <w:iCs/>
        </w:rPr>
        <w:t>Energistyrelsen</w:t>
      </w:r>
      <w:r w:rsidR="00734548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eastAsia="en-GB"/>
        </w:rPr>
        <w:t>.</w:t>
      </w:r>
    </w:p>
    <w:p w14:paraId="236E120C" w14:textId="5370D59B" w:rsidR="00093FAB" w:rsidRPr="00734548" w:rsidRDefault="00093FAB" w:rsidP="00093FAB">
      <w:pPr>
        <w:rPr>
          <w:rFonts w:asciiTheme="minorHAnsi" w:hAnsiTheme="minorHAnsi" w:cstheme="minorHAnsi"/>
          <w:i/>
          <w:iCs/>
        </w:rPr>
      </w:pPr>
    </w:p>
    <w:p w14:paraId="50B72CC0" w14:textId="77777777" w:rsidR="00093FAB" w:rsidRPr="00F206F3" w:rsidRDefault="00C967A2" w:rsidP="00093FAB">
      <w:pPr>
        <w:rPr>
          <w:rFonts w:asciiTheme="minorHAnsi" w:hAnsiTheme="minorHAnsi" w:cstheme="minorHAnsi"/>
          <w:i/>
          <w:iCs/>
        </w:rPr>
      </w:pPr>
      <w:hyperlink r:id="rId11" w:history="1">
        <w:r w:rsidR="00093FAB" w:rsidRPr="00F206F3">
          <w:rPr>
            <w:rStyle w:val="Hyperlink"/>
            <w:rFonts w:asciiTheme="minorHAnsi" w:hAnsiTheme="minorHAnsi" w:cstheme="minorHAnsi"/>
            <w:i/>
            <w:iCs/>
          </w:rPr>
          <w:t>www.greenlab.dk</w:t>
        </w:r>
      </w:hyperlink>
    </w:p>
    <w:p w14:paraId="1E3CAC27" w14:textId="548D729F" w:rsidR="00093FAB" w:rsidRPr="00F206F3" w:rsidRDefault="00C967A2" w:rsidP="00093FAB">
      <w:pPr>
        <w:rPr>
          <w:rFonts w:asciiTheme="minorHAnsi" w:hAnsiTheme="minorHAnsi" w:cstheme="minorHAnsi"/>
          <w:i/>
          <w:iCs/>
        </w:rPr>
      </w:pPr>
      <w:hyperlink r:id="rId12" w:history="1">
        <w:r w:rsidR="00140BB2" w:rsidRPr="00F206F3">
          <w:rPr>
            <w:rStyle w:val="Hyperlink"/>
            <w:rFonts w:asciiTheme="minorHAnsi" w:hAnsiTheme="minorHAnsi" w:cstheme="minorHAnsi"/>
            <w:i/>
            <w:iCs/>
          </w:rPr>
          <w:t>https://greenlabskivebiogas.dk</w:t>
        </w:r>
      </w:hyperlink>
      <w:r w:rsidR="00140BB2" w:rsidRPr="00F206F3">
        <w:rPr>
          <w:rFonts w:asciiTheme="minorHAnsi" w:hAnsiTheme="minorHAnsi" w:cstheme="minorHAnsi"/>
          <w:i/>
          <w:iCs/>
        </w:rPr>
        <w:t xml:space="preserve"> </w:t>
      </w:r>
    </w:p>
    <w:p w14:paraId="51731A4C" w14:textId="6315BCDD" w:rsidR="00140BB2" w:rsidRPr="00F206F3" w:rsidRDefault="00C967A2" w:rsidP="00093FAB">
      <w:pPr>
        <w:rPr>
          <w:rFonts w:asciiTheme="minorHAnsi" w:hAnsiTheme="minorHAnsi" w:cstheme="minorHAnsi"/>
          <w:i/>
          <w:iCs/>
        </w:rPr>
      </w:pPr>
      <w:hyperlink r:id="rId13" w:history="1">
        <w:r w:rsidR="00140BB2" w:rsidRPr="00F206F3">
          <w:rPr>
            <w:rStyle w:val="Hyperlink"/>
            <w:rFonts w:asciiTheme="minorHAnsi" w:hAnsiTheme="minorHAnsi" w:cstheme="minorHAnsi"/>
            <w:i/>
            <w:iCs/>
          </w:rPr>
          <w:t>https://www.eon.dk/erhverv/biogas.html</w:t>
        </w:r>
      </w:hyperlink>
      <w:r w:rsidR="00140BB2" w:rsidRPr="00F206F3">
        <w:rPr>
          <w:rFonts w:asciiTheme="minorHAnsi" w:hAnsiTheme="minorHAnsi" w:cstheme="minorHAnsi"/>
          <w:i/>
          <w:iCs/>
        </w:rPr>
        <w:t xml:space="preserve"> </w:t>
      </w:r>
    </w:p>
    <w:p w14:paraId="28356D2A" w14:textId="24A9A885" w:rsidR="00140BB2" w:rsidRPr="00F206F3" w:rsidRDefault="00140BB2" w:rsidP="00093FAB"/>
    <w:p w14:paraId="1BB2BC01" w14:textId="32E322FE" w:rsidR="00140BB2" w:rsidRPr="00F206F3" w:rsidRDefault="00140BB2" w:rsidP="00140BB2">
      <w:pPr>
        <w:rPr>
          <w:rFonts w:asciiTheme="minorHAnsi" w:hAnsiTheme="minorHAnsi" w:cstheme="minorHAnsi"/>
        </w:rPr>
      </w:pPr>
    </w:p>
    <w:p w14:paraId="6FD9DACA" w14:textId="4706412D" w:rsidR="00140BB2" w:rsidRPr="00140BB2" w:rsidRDefault="00140BB2" w:rsidP="00140BB2">
      <w:pPr>
        <w:rPr>
          <w:rFonts w:asciiTheme="minorHAnsi" w:hAnsiTheme="minorHAnsi" w:cstheme="minorHAnsi"/>
          <w:b/>
          <w:bCs/>
        </w:rPr>
      </w:pPr>
      <w:r w:rsidRPr="00140BB2">
        <w:rPr>
          <w:rFonts w:asciiTheme="minorHAnsi" w:hAnsiTheme="minorHAnsi" w:cstheme="minorHAnsi"/>
          <w:b/>
          <w:bCs/>
        </w:rPr>
        <w:t xml:space="preserve">Fakta om </w:t>
      </w:r>
      <w:r w:rsidR="003E1C5A">
        <w:rPr>
          <w:rFonts w:asciiTheme="minorHAnsi" w:hAnsiTheme="minorHAnsi" w:cstheme="minorHAnsi"/>
          <w:b/>
          <w:bCs/>
        </w:rPr>
        <w:t xml:space="preserve">GreenLab </w:t>
      </w:r>
      <w:r w:rsidRPr="00140BB2">
        <w:rPr>
          <w:rFonts w:asciiTheme="minorHAnsi" w:hAnsiTheme="minorHAnsi" w:cstheme="minorHAnsi"/>
          <w:b/>
          <w:bCs/>
        </w:rPr>
        <w:t>Skive Biogas </w:t>
      </w:r>
    </w:p>
    <w:p w14:paraId="2D031B33" w14:textId="311E4E45" w:rsidR="00140BB2" w:rsidRPr="00140BB2" w:rsidRDefault="00140BB2" w:rsidP="00140B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0BB2">
        <w:rPr>
          <w:rFonts w:asciiTheme="minorHAnsi" w:hAnsiTheme="minorHAnsi" w:cstheme="minorHAnsi"/>
        </w:rPr>
        <w:t>Reducerer CO2-udslippet med ca. 47.000 tons</w:t>
      </w:r>
      <w:r w:rsidR="003E1C5A">
        <w:rPr>
          <w:rFonts w:asciiTheme="minorHAnsi" w:hAnsiTheme="minorHAnsi" w:cstheme="minorHAnsi"/>
        </w:rPr>
        <w:t xml:space="preserve">. Når der produceres biogas, skabes der også en masse CO2. Denne CO2 bruges intelligent i GreenLab – her blandes den med grøn brint og bliver til grønne brændstoffer til tung transport. </w:t>
      </w:r>
    </w:p>
    <w:p w14:paraId="2980F90F" w14:textId="0FAAF845" w:rsidR="00140BB2" w:rsidRPr="00140BB2" w:rsidRDefault="00140BB2" w:rsidP="00140B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0BB2">
        <w:rPr>
          <w:rFonts w:asciiTheme="minorHAnsi" w:hAnsiTheme="minorHAnsi" w:cstheme="minorHAnsi"/>
        </w:rPr>
        <w:t>Håndterer op til 500.000 tons biomasse </w:t>
      </w:r>
    </w:p>
    <w:p w14:paraId="53DF8838" w14:textId="243B7353" w:rsidR="00140BB2" w:rsidRPr="00140BB2" w:rsidRDefault="00140BB2" w:rsidP="00140B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0BB2">
        <w:rPr>
          <w:rFonts w:asciiTheme="minorHAnsi" w:hAnsiTheme="minorHAnsi" w:cstheme="minorHAnsi"/>
        </w:rPr>
        <w:t>Producerer ca. 19 mio. m</w:t>
      </w:r>
      <w:r w:rsidRPr="00D01602">
        <w:rPr>
          <w:rFonts w:asciiTheme="minorHAnsi" w:hAnsiTheme="minorHAnsi" w:cstheme="minorHAnsi"/>
          <w:vertAlign w:val="superscript"/>
        </w:rPr>
        <w:t>3</w:t>
      </w:r>
      <w:r w:rsidRPr="00140BB2">
        <w:rPr>
          <w:rFonts w:asciiTheme="minorHAnsi" w:hAnsiTheme="minorHAnsi" w:cstheme="minorHAnsi"/>
        </w:rPr>
        <w:t> </w:t>
      </w:r>
      <w:r w:rsidR="00AB2CDA">
        <w:rPr>
          <w:rFonts w:asciiTheme="minorHAnsi" w:hAnsiTheme="minorHAnsi" w:cstheme="minorHAnsi"/>
        </w:rPr>
        <w:t>bæredygtig gas</w:t>
      </w:r>
    </w:p>
    <w:p w14:paraId="4179A908" w14:textId="77777777" w:rsidR="00140BB2" w:rsidRPr="00140BB2" w:rsidRDefault="00140BB2" w:rsidP="00140BB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40BB2">
        <w:rPr>
          <w:rFonts w:asciiTheme="minorHAnsi" w:hAnsiTheme="minorHAnsi" w:cstheme="minorHAnsi"/>
        </w:rPr>
        <w:t>Anvender lokal gylle, dybstrøelse og organiske affaldsprodukter</w:t>
      </w:r>
    </w:p>
    <w:p w14:paraId="735665D4" w14:textId="77777777" w:rsidR="00140BB2" w:rsidRPr="00140BB2" w:rsidRDefault="00140BB2" w:rsidP="00B569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C5613">
        <w:rPr>
          <w:rFonts w:asciiTheme="minorHAnsi" w:hAnsiTheme="minorHAnsi" w:cstheme="minorHAnsi"/>
        </w:rPr>
        <w:t>Med særskilt økologisk linje, hvor der udelukkende anvendes økologisk biomasse</w:t>
      </w:r>
    </w:p>
    <w:sectPr w:rsidR="00140BB2" w:rsidRPr="0014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FB2"/>
    <w:multiLevelType w:val="hybridMultilevel"/>
    <w:tmpl w:val="7F508C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30FC"/>
    <w:multiLevelType w:val="multilevel"/>
    <w:tmpl w:val="DE9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D102F"/>
    <w:multiLevelType w:val="multilevel"/>
    <w:tmpl w:val="FDD2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7E5963"/>
    <w:multiLevelType w:val="multilevel"/>
    <w:tmpl w:val="D4B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6438B"/>
    <w:multiLevelType w:val="hybridMultilevel"/>
    <w:tmpl w:val="C726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4"/>
    <w:rsid w:val="00010431"/>
    <w:rsid w:val="00013F63"/>
    <w:rsid w:val="00014300"/>
    <w:rsid w:val="000257A4"/>
    <w:rsid w:val="00026ABC"/>
    <w:rsid w:val="000514C1"/>
    <w:rsid w:val="00070E61"/>
    <w:rsid w:val="000715A1"/>
    <w:rsid w:val="0008684B"/>
    <w:rsid w:val="00093FAB"/>
    <w:rsid w:val="000A21CB"/>
    <w:rsid w:val="000A297E"/>
    <w:rsid w:val="000B2D17"/>
    <w:rsid w:val="000C5147"/>
    <w:rsid w:val="000C5613"/>
    <w:rsid w:val="000C6179"/>
    <w:rsid w:val="000C7656"/>
    <w:rsid w:val="000D4A94"/>
    <w:rsid w:val="000E742F"/>
    <w:rsid w:val="000F0750"/>
    <w:rsid w:val="00103A59"/>
    <w:rsid w:val="001150F5"/>
    <w:rsid w:val="00140BB2"/>
    <w:rsid w:val="00141D05"/>
    <w:rsid w:val="001638BE"/>
    <w:rsid w:val="001645E0"/>
    <w:rsid w:val="00175851"/>
    <w:rsid w:val="00186699"/>
    <w:rsid w:val="00186A47"/>
    <w:rsid w:val="00194956"/>
    <w:rsid w:val="001A7B36"/>
    <w:rsid w:val="001B321B"/>
    <w:rsid w:val="001C132E"/>
    <w:rsid w:val="001C40E1"/>
    <w:rsid w:val="001D74E9"/>
    <w:rsid w:val="001E436E"/>
    <w:rsid w:val="001F64ED"/>
    <w:rsid w:val="00243C6E"/>
    <w:rsid w:val="00254103"/>
    <w:rsid w:val="002548F9"/>
    <w:rsid w:val="00257FBA"/>
    <w:rsid w:val="0026393D"/>
    <w:rsid w:val="0027588B"/>
    <w:rsid w:val="0029491D"/>
    <w:rsid w:val="00294E30"/>
    <w:rsid w:val="002A2A7C"/>
    <w:rsid w:val="002B410D"/>
    <w:rsid w:val="002B4CEC"/>
    <w:rsid w:val="002B5BEC"/>
    <w:rsid w:val="002D30E3"/>
    <w:rsid w:val="002D7AF0"/>
    <w:rsid w:val="002F0189"/>
    <w:rsid w:val="002F13B1"/>
    <w:rsid w:val="002F397F"/>
    <w:rsid w:val="00314401"/>
    <w:rsid w:val="00315D56"/>
    <w:rsid w:val="00327EB7"/>
    <w:rsid w:val="0033077E"/>
    <w:rsid w:val="00362CD4"/>
    <w:rsid w:val="00376C8B"/>
    <w:rsid w:val="00390DF9"/>
    <w:rsid w:val="00392F57"/>
    <w:rsid w:val="003A0E9D"/>
    <w:rsid w:val="003A5D4C"/>
    <w:rsid w:val="003A60D8"/>
    <w:rsid w:val="003A7D1D"/>
    <w:rsid w:val="003C71AA"/>
    <w:rsid w:val="003E1C5A"/>
    <w:rsid w:val="003E41DE"/>
    <w:rsid w:val="00406979"/>
    <w:rsid w:val="004111BB"/>
    <w:rsid w:val="00420FAC"/>
    <w:rsid w:val="00423871"/>
    <w:rsid w:val="00425BEF"/>
    <w:rsid w:val="00427898"/>
    <w:rsid w:val="00437EF6"/>
    <w:rsid w:val="0045308B"/>
    <w:rsid w:val="0045399A"/>
    <w:rsid w:val="004626E3"/>
    <w:rsid w:val="004643A1"/>
    <w:rsid w:val="00466609"/>
    <w:rsid w:val="00471390"/>
    <w:rsid w:val="004720AC"/>
    <w:rsid w:val="00472541"/>
    <w:rsid w:val="004745E5"/>
    <w:rsid w:val="00475566"/>
    <w:rsid w:val="00482896"/>
    <w:rsid w:val="004A2552"/>
    <w:rsid w:val="004A7159"/>
    <w:rsid w:val="004B6581"/>
    <w:rsid w:val="004B7CA9"/>
    <w:rsid w:val="004C07B3"/>
    <w:rsid w:val="004C7111"/>
    <w:rsid w:val="004E7E0D"/>
    <w:rsid w:val="004F28C7"/>
    <w:rsid w:val="005019CD"/>
    <w:rsid w:val="005207DA"/>
    <w:rsid w:val="00523816"/>
    <w:rsid w:val="00526F39"/>
    <w:rsid w:val="0056175E"/>
    <w:rsid w:val="00592E58"/>
    <w:rsid w:val="005B3295"/>
    <w:rsid w:val="005C0BA8"/>
    <w:rsid w:val="005C6450"/>
    <w:rsid w:val="005D254B"/>
    <w:rsid w:val="005D4FF0"/>
    <w:rsid w:val="005D6C4A"/>
    <w:rsid w:val="005D73A9"/>
    <w:rsid w:val="005F5511"/>
    <w:rsid w:val="00606300"/>
    <w:rsid w:val="00610EAD"/>
    <w:rsid w:val="00617ACB"/>
    <w:rsid w:val="00641B70"/>
    <w:rsid w:val="0066140D"/>
    <w:rsid w:val="0066504E"/>
    <w:rsid w:val="0066783A"/>
    <w:rsid w:val="006723C4"/>
    <w:rsid w:val="006907D7"/>
    <w:rsid w:val="00693F63"/>
    <w:rsid w:val="006A7A48"/>
    <w:rsid w:val="006B281C"/>
    <w:rsid w:val="006E6466"/>
    <w:rsid w:val="006F1BBC"/>
    <w:rsid w:val="006F5DDB"/>
    <w:rsid w:val="006F63BC"/>
    <w:rsid w:val="00705370"/>
    <w:rsid w:val="00706990"/>
    <w:rsid w:val="00734548"/>
    <w:rsid w:val="00734EE3"/>
    <w:rsid w:val="00743E70"/>
    <w:rsid w:val="00751076"/>
    <w:rsid w:val="0077040A"/>
    <w:rsid w:val="00786A48"/>
    <w:rsid w:val="007879A9"/>
    <w:rsid w:val="007B16EC"/>
    <w:rsid w:val="007B27C8"/>
    <w:rsid w:val="007D143C"/>
    <w:rsid w:val="007E14AA"/>
    <w:rsid w:val="007E545F"/>
    <w:rsid w:val="007F4DD8"/>
    <w:rsid w:val="007F6481"/>
    <w:rsid w:val="00805AD6"/>
    <w:rsid w:val="008066ED"/>
    <w:rsid w:val="008150C1"/>
    <w:rsid w:val="00822994"/>
    <w:rsid w:val="00827EF2"/>
    <w:rsid w:val="00837C95"/>
    <w:rsid w:val="0085558F"/>
    <w:rsid w:val="00857307"/>
    <w:rsid w:val="008625F0"/>
    <w:rsid w:val="008660D7"/>
    <w:rsid w:val="008762FE"/>
    <w:rsid w:val="00880F95"/>
    <w:rsid w:val="00884937"/>
    <w:rsid w:val="008928F1"/>
    <w:rsid w:val="008B4F0C"/>
    <w:rsid w:val="008C0FFB"/>
    <w:rsid w:val="008C1E1D"/>
    <w:rsid w:val="008C4E16"/>
    <w:rsid w:val="008D7C45"/>
    <w:rsid w:val="00904BBA"/>
    <w:rsid w:val="0091011A"/>
    <w:rsid w:val="00937FB5"/>
    <w:rsid w:val="00941405"/>
    <w:rsid w:val="009469CF"/>
    <w:rsid w:val="00982F61"/>
    <w:rsid w:val="009855AC"/>
    <w:rsid w:val="009B4D87"/>
    <w:rsid w:val="009B67FE"/>
    <w:rsid w:val="009B7F3A"/>
    <w:rsid w:val="009C2208"/>
    <w:rsid w:val="009C430A"/>
    <w:rsid w:val="009D0D55"/>
    <w:rsid w:val="009D6C92"/>
    <w:rsid w:val="009E2AA1"/>
    <w:rsid w:val="009E7CD2"/>
    <w:rsid w:val="00A10767"/>
    <w:rsid w:val="00A275A3"/>
    <w:rsid w:val="00A335D6"/>
    <w:rsid w:val="00A416EE"/>
    <w:rsid w:val="00A51A1D"/>
    <w:rsid w:val="00A97B16"/>
    <w:rsid w:val="00AA0AA8"/>
    <w:rsid w:val="00AA4407"/>
    <w:rsid w:val="00AB2A5C"/>
    <w:rsid w:val="00AB2CDA"/>
    <w:rsid w:val="00AC2B7F"/>
    <w:rsid w:val="00AE6208"/>
    <w:rsid w:val="00B01C64"/>
    <w:rsid w:val="00B17EE1"/>
    <w:rsid w:val="00B24412"/>
    <w:rsid w:val="00B34790"/>
    <w:rsid w:val="00B4175F"/>
    <w:rsid w:val="00B75646"/>
    <w:rsid w:val="00B760ED"/>
    <w:rsid w:val="00B81843"/>
    <w:rsid w:val="00B8517A"/>
    <w:rsid w:val="00BC30C4"/>
    <w:rsid w:val="00BD55A0"/>
    <w:rsid w:val="00C0185F"/>
    <w:rsid w:val="00C1079C"/>
    <w:rsid w:val="00C21871"/>
    <w:rsid w:val="00C4034B"/>
    <w:rsid w:val="00C83DCF"/>
    <w:rsid w:val="00C87AC2"/>
    <w:rsid w:val="00C944E4"/>
    <w:rsid w:val="00C967A2"/>
    <w:rsid w:val="00C97EF2"/>
    <w:rsid w:val="00CD6674"/>
    <w:rsid w:val="00CE721A"/>
    <w:rsid w:val="00D01602"/>
    <w:rsid w:val="00D04A2C"/>
    <w:rsid w:val="00D200D5"/>
    <w:rsid w:val="00D348A6"/>
    <w:rsid w:val="00D34D6F"/>
    <w:rsid w:val="00D43209"/>
    <w:rsid w:val="00D91A73"/>
    <w:rsid w:val="00D93119"/>
    <w:rsid w:val="00DA7746"/>
    <w:rsid w:val="00DB35B6"/>
    <w:rsid w:val="00DD1C56"/>
    <w:rsid w:val="00DD27D6"/>
    <w:rsid w:val="00DD64A4"/>
    <w:rsid w:val="00DE000E"/>
    <w:rsid w:val="00DE29ED"/>
    <w:rsid w:val="00DF1A3D"/>
    <w:rsid w:val="00E04A11"/>
    <w:rsid w:val="00E14F14"/>
    <w:rsid w:val="00E30AB1"/>
    <w:rsid w:val="00E62CF2"/>
    <w:rsid w:val="00E638C7"/>
    <w:rsid w:val="00E71D3C"/>
    <w:rsid w:val="00E91DED"/>
    <w:rsid w:val="00E93DAC"/>
    <w:rsid w:val="00EA290E"/>
    <w:rsid w:val="00EC724D"/>
    <w:rsid w:val="00ED0E60"/>
    <w:rsid w:val="00F00988"/>
    <w:rsid w:val="00F00E8D"/>
    <w:rsid w:val="00F05991"/>
    <w:rsid w:val="00F17D39"/>
    <w:rsid w:val="00F20317"/>
    <w:rsid w:val="00F206F3"/>
    <w:rsid w:val="00F21A6A"/>
    <w:rsid w:val="00F27C51"/>
    <w:rsid w:val="00F51F1B"/>
    <w:rsid w:val="00F549DD"/>
    <w:rsid w:val="00F73B00"/>
    <w:rsid w:val="00F743F5"/>
    <w:rsid w:val="00F82702"/>
    <w:rsid w:val="00FC7106"/>
    <w:rsid w:val="00FD52DD"/>
    <w:rsid w:val="00FD6B38"/>
    <w:rsid w:val="00FD7E3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C084F"/>
  <w15:chartTrackingRefBased/>
  <w15:docId w15:val="{08AE17B0-FEEE-6C4B-8DFE-7AC562D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48"/>
    <w:rPr>
      <w:rFonts w:ascii="Times New Roman" w:eastAsia="Times New Roman" w:hAnsi="Times New Roman" w:cs="Times New Roman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D34D6F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F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11BB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8928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62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3A"/>
    <w:rPr>
      <w:rFonts w:ascii="Times New Roman" w:eastAsia="Times New Roman" w:hAnsi="Times New Roman" w:cs="Times New Roman"/>
      <w:sz w:val="18"/>
      <w:szCs w:val="1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D34D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D34D6F"/>
  </w:style>
  <w:style w:type="character" w:styleId="UnresolvedMention">
    <w:name w:val="Unresolved Mention"/>
    <w:basedOn w:val="DefaultParagraphFont"/>
    <w:uiPriority w:val="99"/>
    <w:semiHidden/>
    <w:unhideWhenUsed/>
    <w:rsid w:val="00140B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4E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4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on.dk/erhverv/bioga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eenlabskivebioga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lab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vibeke.agerdal@eon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alouise.h@adviceas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93741D6AD4E4CB6BBF0C9F308F965" ma:contentTypeVersion="8" ma:contentTypeDescription="Create a new document." ma:contentTypeScope="" ma:versionID="ff1003651cca92496daed9134f8a915b">
  <xsd:schema xmlns:xsd="http://www.w3.org/2001/XMLSchema" xmlns:xs="http://www.w3.org/2001/XMLSchema" xmlns:p="http://schemas.microsoft.com/office/2006/metadata/properties" xmlns:ns3="4b80f6a7-2f01-41dc-8542-a3690025d868" targetNamespace="http://schemas.microsoft.com/office/2006/metadata/properties" ma:root="true" ma:fieldsID="84976f1555b55592ba0203904f53150d" ns3:_="">
    <xsd:import namespace="4b80f6a7-2f01-41dc-8542-a3690025d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f6a7-2f01-41dc-8542-a3690025d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5AF8D-414C-4EC6-91CF-7632FE03D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B8C3A-9045-46D1-885D-73050DE6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0f6a7-2f01-41dc-8542-a3690025d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A8677-02D8-40B6-A883-73A0DCA7D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A17048-2758-44FA-B2FA-B41420F90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Louise Henrichsen</dc:creator>
  <cp:keywords/>
  <dc:description/>
  <cp:lastModifiedBy>Mathilde Bartholin</cp:lastModifiedBy>
  <cp:revision>2</cp:revision>
  <cp:lastPrinted>2020-11-18T11:13:00Z</cp:lastPrinted>
  <dcterms:created xsi:type="dcterms:W3CDTF">2020-12-03T12:37:00Z</dcterms:created>
  <dcterms:modified xsi:type="dcterms:W3CDTF">2020-12-03T12:37:00Z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0x0101004C193741D6AD4E4CB6BBF0C9F308F965</vt:lpwstr>
  </property>
</Properties>
</file>